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1073">
      <w:r>
        <w:rPr>
          <w:noProof/>
          <w:lang w:val="en-US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2629535</wp:posOffset>
            </wp:positionH>
            <wp:positionV relativeFrom="paragraph">
              <wp:posOffset>4206240</wp:posOffset>
            </wp:positionV>
            <wp:extent cx="1925320" cy="2560320"/>
            <wp:effectExtent l="19050" t="0" r="0" b="0"/>
            <wp:wrapTopAndBottom/>
            <wp:docPr id="98" name="Picture 98" descr="C6H12O6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6H12O6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B2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1" type="#_x0000_t136" style="position:absolute;margin-left:104.4pt;margin-top:186.6pt;width:352.8pt;height:51pt;z-index:251660288;mso-position-horizontal-relative:text;mso-position-vertical-relative:text" o:allowincell="f" fillcolor="black" strokecolor="white" strokeweight=".25pt">
            <v:shadow on="t" color="#4d4d4d" offset=",3pt"/>
            <v:textpath style="font-family:&quot;Arial Black&quot;;font-weight:bold;v-text-spacing:78650f;v-text-kern:t" trim="t" fitpath="t" string="Ανίχνευση υδατανθράκων"/>
          </v:shape>
        </w:pict>
      </w:r>
      <w:r w:rsidR="00DE6B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140.4pt;margin-top:626.55pt;width:295.2pt;height:28.8pt;z-index:251659264;mso-position-horizontal-relative:text;mso-position-vertical-relative:text" o:allowincell="f" stroked="f">
            <v:textbox>
              <w:txbxContent>
                <w:p w:rsidR="00000000" w:rsidRDefault="00DE6B2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Αθήνα Ιανουάριος 2006</w:t>
                  </w:r>
                </w:p>
              </w:txbxContent>
            </v:textbox>
          </v:shape>
        </w:pict>
      </w:r>
      <w:r w:rsidR="00DE6B2D">
        <w:rPr>
          <w:noProof/>
        </w:rPr>
        <w:pict>
          <v:shape id="_x0000_s1119" type="#_x0000_t202" style="position:absolute;margin-left:126pt;margin-top:28.8pt;width:316.8pt;height:36pt;z-index:251658240;mso-position-horizontal-relative:text;mso-position-vertical-relative:text" o:allowincell="f" stroked="f">
            <v:textbox>
              <w:txbxContent>
                <w:p w:rsidR="00000000" w:rsidRDefault="00DE6B2D">
                  <w:pPr>
                    <w:pStyle w:val="Heading2"/>
                    <w:jc w:val="center"/>
                  </w:pPr>
                  <w:r>
                    <w:t xml:space="preserve">Ερ. Γιακουμάκης, </w:t>
                  </w:r>
                  <w:r>
                    <w:t>Γ. Καπελώνης, Μπ. Καρακώστας</w:t>
                  </w:r>
                </w:p>
                <w:p w:rsidR="00000000" w:rsidRDefault="00DE6B2D">
                  <w:pPr>
                    <w:pStyle w:val="Heading2"/>
                    <w:jc w:val="center"/>
                  </w:pPr>
                  <w:r>
                    <w:t>Χημικοί</w:t>
                  </w:r>
                </w:p>
              </w:txbxContent>
            </v:textbox>
          </v:shape>
        </w:pict>
      </w:r>
      <w:r w:rsidR="00DE6B2D">
        <w:rPr>
          <w:noProof/>
        </w:rPr>
        <w:pict>
          <v:shape id="_x0000_s1118" type="#_x0000_t202" style="position:absolute;margin-left:-25.2pt;margin-top:7.2pt;width:28.8pt;height:640.8pt;z-index:251657216;mso-position-horizontal-relative:text;mso-position-vertical-relative:text" o:allowincell="f" filled="f" stroked="f">
            <v:textbox style="layout-flow:vertical;mso-layout-flow-alt:bottom-to-top">
              <w:txbxContent>
                <w:p w:rsidR="00000000" w:rsidRDefault="00DE6B2D">
                  <w:pPr>
                    <w:pStyle w:val="Heading1"/>
                  </w:pPr>
                  <w:r>
                    <w:t>ΕΚΦΕ Δ΄Δ/ΝΣΗΣ ΔΕΥΤ/ΘΜΙΑΣ ΕΚΠ/ΣΗΣ ΑΘΗΝΑΣ</w:t>
                  </w:r>
                </w:p>
              </w:txbxContent>
            </v:textbox>
          </v:shape>
        </w:pict>
      </w:r>
      <w:r w:rsidR="00DE6B2D">
        <w:rPr>
          <w:noProof/>
        </w:rPr>
        <w:pict>
          <v:line id="_x0000_s1117" style="position:absolute;z-index:251656192;mso-position-horizontal-relative:text;mso-position-vertical-relative:text" from="90pt,-7.2pt" to="90pt,684pt" o:allowincell="f"/>
        </w:pict>
      </w:r>
    </w:p>
    <w:p w:rsidR="00000000" w:rsidRDefault="00DE6B2D">
      <w:pPr>
        <w:pStyle w:val="Heading1"/>
        <w:jc w:val="center"/>
      </w:pPr>
      <w:r>
        <w:rPr>
          <w:sz w:val="28"/>
        </w:rPr>
        <w:br w:type="page"/>
      </w:r>
      <w:r>
        <w:rPr>
          <w:sz w:val="28"/>
        </w:rPr>
        <w:lastRenderedPageBreak/>
        <w:t>Ανίχνευση Υδατανθράκων</w:t>
      </w:r>
    </w:p>
    <w:p w:rsidR="00000000" w:rsidRDefault="00DE6B2D">
      <w:pPr>
        <w:rPr>
          <w:b/>
          <w:i/>
          <w:smallCaps/>
          <w:lang w:val="en-US" w:eastAsia="el-GR"/>
        </w:rPr>
      </w:pPr>
    </w:p>
    <w:p w:rsidR="00000000" w:rsidRDefault="00DE6B2D">
      <w:pPr>
        <w:rPr>
          <w:lang w:eastAsia="el-GR"/>
        </w:rPr>
      </w:pPr>
      <w:r>
        <w:rPr>
          <w:b/>
          <w:i/>
          <w:smallCaps/>
          <w:lang w:eastAsia="el-GR"/>
        </w:rPr>
        <w:t>Σκοποσ:</w:t>
      </w:r>
      <w:r>
        <w:rPr>
          <w:b/>
          <w:i/>
          <w:smallCaps/>
          <w:lang w:val="en-US" w:eastAsia="el-GR"/>
        </w:rPr>
        <w:t xml:space="preserve"> </w:t>
      </w:r>
      <w:r>
        <w:rPr>
          <w:lang w:eastAsia="el-GR"/>
        </w:rPr>
        <w:t>Να διαπιστώσετε τον αναγωγικό ή μη χαρακτήρα που εμφανίζουν διάφορα σάκχαρα.</w:t>
      </w:r>
    </w:p>
    <w:p w:rsidR="00000000" w:rsidRDefault="00DE6B2D">
      <w:pPr>
        <w:rPr>
          <w:b/>
          <w:i/>
          <w:smallCaps/>
          <w:lang w:val="en-US" w:eastAsia="el-GR"/>
        </w:rPr>
      </w:pPr>
    </w:p>
    <w:p w:rsidR="00000000" w:rsidRDefault="00DE6B2D">
      <w:r>
        <w:rPr>
          <w:b/>
          <w:i/>
          <w:smallCaps/>
          <w:lang w:eastAsia="el-GR"/>
        </w:rPr>
        <w:t>Εισαγωγή:</w:t>
      </w:r>
    </w:p>
    <w:p w:rsidR="00000000" w:rsidRDefault="00DE6B2D"/>
    <w:p w:rsidR="00000000" w:rsidRDefault="00DE6B2D">
      <w:pPr>
        <w:jc w:val="both"/>
      </w:pPr>
      <w:r>
        <w:t xml:space="preserve">Οι υδατάνθρακες (σάκχαρα) διακρίνονται σε </w:t>
      </w:r>
      <w:r>
        <w:rPr>
          <w:i/>
        </w:rPr>
        <w:t>μονοσακχαρίτες</w:t>
      </w:r>
      <w:r>
        <w:t xml:space="preserve"> (απλά σάκχαρα) και </w:t>
      </w:r>
      <w:r>
        <w:rPr>
          <w:i/>
        </w:rPr>
        <w:t>πολυσακχαρίτες</w:t>
      </w:r>
      <w:r>
        <w:t>.</w:t>
      </w:r>
      <w:r>
        <w:rPr>
          <w:lang w:val="en-US"/>
        </w:rPr>
        <w:t xml:space="preserve"> </w:t>
      </w:r>
      <w:r>
        <w:t>Οι πολυσακχαρίτες υδρολύονται με οξ</w:t>
      </w:r>
      <w:r>
        <w:t xml:space="preserve">έα ή ένζυμα προς μονοσακχαρίτες, οι οποίοι δεν υδρολύονται. </w:t>
      </w:r>
    </w:p>
    <w:p w:rsidR="00000000" w:rsidRDefault="00DE6B2D">
      <w:pPr>
        <w:pStyle w:val="BodyText"/>
      </w:pPr>
      <w:r>
        <w:t xml:space="preserve">Τα απλά σάκχαρα  μπορεί να είναι </w:t>
      </w:r>
      <w:r>
        <w:rPr>
          <w:i/>
        </w:rPr>
        <w:t>αλδόζες</w:t>
      </w:r>
      <w:r>
        <w:t xml:space="preserve"> (αν περιέχουν αλδεϋδομάδα) ή </w:t>
      </w:r>
      <w:r>
        <w:rPr>
          <w:i/>
        </w:rPr>
        <w:t>κετόζες</w:t>
      </w:r>
      <w:r>
        <w:t xml:space="preserve"> (αν περιέχουν κετονομάδα).</w:t>
      </w:r>
    </w:p>
    <w:p w:rsidR="00000000" w:rsidRDefault="00DE6B2D">
      <w:pPr>
        <w:jc w:val="both"/>
        <w:rPr>
          <w:lang w:val="en-US"/>
        </w:rPr>
      </w:pPr>
      <w:r>
        <w:t xml:space="preserve">Τα σάκχαρα χαρακτηρίζονται ως </w:t>
      </w:r>
      <w:r>
        <w:rPr>
          <w:i/>
        </w:rPr>
        <w:t>αναγωγικά</w:t>
      </w:r>
      <w:r>
        <w:rPr>
          <w:lang w:val="en-US"/>
        </w:rPr>
        <w:t xml:space="preserve"> </w:t>
      </w:r>
      <w:r>
        <w:t xml:space="preserve">(αν οξειδώνονται από ήπια οξειδωτικά) ή </w:t>
      </w:r>
      <w:r>
        <w:rPr>
          <w:i/>
        </w:rPr>
        <w:t>μη αναγωγι</w:t>
      </w:r>
      <w:r>
        <w:rPr>
          <w:i/>
        </w:rPr>
        <w:t>κά</w:t>
      </w:r>
      <w:r>
        <w:t xml:space="preserve">. Γενικά οι αλδόζες είναι αναγωγικά σάκχαρα. Όμως και μερικές κετόζες είναι αναγωγικά σάκχαρα, όπως για παράδειγμα η φρουκτόζη, η οποία σε αλκαλικές συνθήκες ισομερίζεται προς αλδοεξόζη. </w:t>
      </w:r>
    </w:p>
    <w:p w:rsidR="00000000" w:rsidRDefault="00DE6B2D">
      <w:pPr>
        <w:jc w:val="both"/>
      </w:pPr>
      <w:r>
        <w:t>Ο αναγωγικός χαρακτήρας ενός σακχάρου ελέγχεται με δύο τρόπους:</w:t>
      </w:r>
    </w:p>
    <w:p w:rsidR="00000000" w:rsidRDefault="00DE6B2D">
      <w:pPr>
        <w:numPr>
          <w:ilvl w:val="0"/>
          <w:numId w:val="3"/>
        </w:numPr>
        <w:jc w:val="both"/>
        <w:rPr>
          <w:lang w:val="en-US"/>
        </w:rPr>
      </w:pPr>
      <w:r>
        <w:t>Με</w:t>
      </w:r>
      <w:r>
        <w:t xml:space="preserve"> αντιδραστήριο </w:t>
      </w:r>
      <w:r>
        <w:rPr>
          <w:lang w:val="en-US"/>
        </w:rPr>
        <w:t>Fehling (</w:t>
      </w:r>
      <w:r>
        <w:t xml:space="preserve">ή φελίγγειο υγρό, διάλυμα που περιέχει </w:t>
      </w:r>
      <w:r>
        <w:rPr>
          <w:lang w:val="en-US"/>
        </w:rPr>
        <w:t>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, NaOH </w:t>
      </w:r>
      <w:r>
        <w:t xml:space="preserve">και τρυγικά ιόντα). Στο διάλυμα αυτό ο </w:t>
      </w:r>
      <w:r>
        <w:rPr>
          <w:lang w:val="en-US"/>
        </w:rPr>
        <w:t>CuSO</w:t>
      </w:r>
      <w:r>
        <w:rPr>
          <w:vertAlign w:val="subscript"/>
          <w:lang w:val="en-US"/>
        </w:rPr>
        <w:t>4</w:t>
      </w:r>
      <w:r>
        <w:t xml:space="preserve"> ανάγεται και σχηματίζει κεραμέρυθρο ίζημα </w:t>
      </w:r>
      <w:r>
        <w:rPr>
          <w:lang w:val="en-US"/>
        </w:rPr>
        <w:t>Cu</w:t>
      </w:r>
      <w:r>
        <w:rPr>
          <w:vertAlign w:val="subscript"/>
          <w:lang w:val="en-US"/>
        </w:rPr>
        <w:t>2</w:t>
      </w:r>
      <w:r>
        <w:rPr>
          <w:lang w:val="en-US"/>
        </w:rPr>
        <w:t>O.</w:t>
      </w:r>
    </w:p>
    <w:p w:rsidR="00000000" w:rsidRDefault="00DE6B2D">
      <w:pPr>
        <w:numPr>
          <w:ilvl w:val="0"/>
          <w:numId w:val="3"/>
        </w:numPr>
        <w:jc w:val="both"/>
        <w:rPr>
          <w:lang w:val="en-US"/>
        </w:rPr>
      </w:pPr>
      <w:r>
        <w:t xml:space="preserve">Με το αντιδραστήριο </w:t>
      </w:r>
      <w:r>
        <w:rPr>
          <w:lang w:val="en-US"/>
        </w:rPr>
        <w:t>Tollens</w:t>
      </w:r>
      <w:r>
        <w:t xml:space="preserve"> (διάλυμα </w:t>
      </w:r>
      <w:r>
        <w:rPr>
          <w:lang w:val="en-US"/>
        </w:rPr>
        <w:t>AgNO</w:t>
      </w:r>
      <w:r>
        <w:rPr>
          <w:vertAlign w:val="subscript"/>
          <w:lang w:val="en-US"/>
        </w:rPr>
        <w:t>3</w:t>
      </w:r>
      <w:r>
        <w:t xml:space="preserve"> με </w:t>
      </w:r>
      <w:r>
        <w:rPr>
          <w:lang w:val="en-US"/>
        </w:rPr>
        <w:t>NH</w:t>
      </w:r>
      <w:r>
        <w:rPr>
          <w:vertAlign w:val="subscript"/>
          <w:lang w:val="en-US"/>
        </w:rPr>
        <w:t>3</w:t>
      </w:r>
      <w:r>
        <w:t xml:space="preserve">). Στο διάλυμα αυτό ο </w:t>
      </w:r>
      <w:r>
        <w:rPr>
          <w:lang w:val="en-US"/>
        </w:rPr>
        <w:t>AgNO</w:t>
      </w:r>
      <w:r>
        <w:rPr>
          <w:vertAlign w:val="subscript"/>
          <w:lang w:val="en-US"/>
        </w:rPr>
        <w:t>3</w:t>
      </w:r>
      <w:r>
        <w:t xml:space="preserve"> ανάγεται σε</w:t>
      </w:r>
      <w:r>
        <w:t xml:space="preserve"> μεταλλικό </w:t>
      </w:r>
      <w:r>
        <w:rPr>
          <w:lang w:val="en-US"/>
        </w:rPr>
        <w:t xml:space="preserve">Ag </w:t>
      </w:r>
      <w:r>
        <w:t xml:space="preserve">που σχηματίζει κάτοπτρο στα τοιχώματα του δοκιμαστικού σωλήνα. </w:t>
      </w:r>
    </w:p>
    <w:p w:rsidR="00000000" w:rsidRDefault="00DE6B2D">
      <w:pPr>
        <w:ind w:firstLine="360"/>
        <w:jc w:val="both"/>
      </w:pPr>
      <w:r>
        <w:t xml:space="preserve">Αντί του αντιδραστηρίου </w:t>
      </w:r>
      <w:r>
        <w:rPr>
          <w:lang w:val="en-US"/>
        </w:rPr>
        <w:t>Fehling</w:t>
      </w:r>
      <w:r>
        <w:t xml:space="preserve"> μπορεί να χρησιμοποιηθεί το αντιδραστήριο </w:t>
      </w:r>
      <w:r>
        <w:rPr>
          <w:lang w:val="en-US"/>
        </w:rPr>
        <w:t>Benedict, που είναι παρόμοιο αλλά περιέχει κιτρικά αντί για τρυγικά ιόντα).</w:t>
      </w:r>
    </w:p>
    <w:p w:rsidR="00000000" w:rsidRDefault="00DE6B2D">
      <w:pPr>
        <w:rPr>
          <w:lang w:val="en-US"/>
        </w:rPr>
      </w:pPr>
    </w:p>
    <w:p w:rsidR="00000000" w:rsidRDefault="00DE6B2D">
      <w:pPr>
        <w:rPr>
          <w:lang w:val="en-US"/>
        </w:rPr>
      </w:pPr>
      <w:r>
        <w:rPr>
          <w:lang w:val="en-US"/>
        </w:rPr>
        <w:tab/>
      </w:r>
      <w:r>
        <w:t>Στην άσκηση αυτή θα ελέγξε</w:t>
      </w:r>
      <w:r>
        <w:t xml:space="preserve">τε τον αναγωγικό ή μη χαρακτήρα της γλυκόζης και του καλαμοσακχάρου (ζάχαρης). Ως οξειδωτικά θα χρησιμοποιήσετε τόσο το αντιδραστήριο </w:t>
      </w:r>
      <w:r>
        <w:rPr>
          <w:lang w:val="en-US"/>
        </w:rPr>
        <w:t xml:space="preserve">Fehling </w:t>
      </w:r>
      <w:r>
        <w:t xml:space="preserve">όσο και το αντιδραστήριο </w:t>
      </w:r>
      <w:r>
        <w:rPr>
          <w:lang w:val="en-US"/>
        </w:rPr>
        <w:t>Tollens.</w:t>
      </w:r>
    </w:p>
    <w:p w:rsidR="00000000" w:rsidRDefault="00DE6B2D">
      <w:pPr>
        <w:rPr>
          <w:lang w:val="en-US"/>
        </w:rPr>
      </w:pPr>
    </w:p>
    <w:p w:rsidR="00000000" w:rsidRDefault="00DE6B2D">
      <w:pPr>
        <w:rPr>
          <w:b/>
          <w:i/>
          <w:smallCaps/>
        </w:rPr>
      </w:pPr>
      <w:r>
        <w:rPr>
          <w:b/>
          <w:i/>
          <w:smallCaps/>
        </w:rPr>
        <w:br w:type="page"/>
      </w:r>
      <w:r>
        <w:rPr>
          <w:b/>
          <w:i/>
          <w:smallCaps/>
        </w:rPr>
        <w:lastRenderedPageBreak/>
        <w:t>Απαιτούμενα όργανα και αντιδραστήρια:</w:t>
      </w:r>
    </w:p>
    <w:p w:rsidR="00000000" w:rsidRDefault="00DE6B2D"/>
    <w:p w:rsidR="00000000" w:rsidRDefault="00DE6B2D">
      <w:pPr>
        <w:sectPr w:rsidR="00000000">
          <w:headerReference w:type="default" r:id="rId8"/>
          <w:footerReference w:type="default" r:id="rId9"/>
          <w:pgSz w:w="11906" w:h="16838"/>
          <w:pgMar w:top="1440" w:right="1797" w:bottom="1440" w:left="1797" w:header="720" w:footer="720" w:gutter="0"/>
          <w:pgNumType w:start="0"/>
          <w:cols w:space="720"/>
          <w:titlePg/>
        </w:sectPr>
      </w:pPr>
    </w:p>
    <w:p w:rsidR="00000000" w:rsidRDefault="00DE6B2D">
      <w:r>
        <w:lastRenderedPageBreak/>
        <w:t>Στήριγμα δοκιμαστικών σωλήνων</w:t>
      </w:r>
    </w:p>
    <w:p w:rsidR="00000000" w:rsidRDefault="00DE6B2D">
      <w:r>
        <w:t>6 δοκιμα</w:t>
      </w:r>
      <w:r>
        <w:t>στικοί σωλήνες</w:t>
      </w:r>
    </w:p>
    <w:p w:rsidR="00000000" w:rsidRDefault="00DE6B2D">
      <w:pPr>
        <w:rPr>
          <w:lang w:val="en-US"/>
        </w:rPr>
      </w:pPr>
      <w:r>
        <w:t xml:space="preserve">Θερμό υδατόλουτρο (~90 </w:t>
      </w:r>
      <w:r>
        <w:sym w:font="Symbol" w:char="F0B0"/>
      </w:r>
      <w:r>
        <w:rPr>
          <w:lang w:val="en-US"/>
        </w:rPr>
        <w:t>C)</w:t>
      </w:r>
    </w:p>
    <w:p w:rsidR="00000000" w:rsidRDefault="00DE6B2D">
      <w:r>
        <w:t>Λύχνος</w:t>
      </w:r>
    </w:p>
    <w:p w:rsidR="00000000" w:rsidRDefault="00DE6B2D"/>
    <w:p w:rsidR="00000000" w:rsidRDefault="00DE6B2D">
      <w:pPr>
        <w:rPr>
          <w:lang w:val="en-US"/>
        </w:rPr>
      </w:pPr>
      <w:r>
        <w:lastRenderedPageBreak/>
        <w:t xml:space="preserve">Διάλυμα γλυκόζης 1% </w:t>
      </w:r>
      <w:r>
        <w:rPr>
          <w:lang w:val="en-US"/>
        </w:rPr>
        <w:t>w/v</w:t>
      </w:r>
    </w:p>
    <w:p w:rsidR="00000000" w:rsidRDefault="00DE6B2D">
      <w:pPr>
        <w:rPr>
          <w:lang w:val="en-US"/>
        </w:rPr>
      </w:pPr>
      <w:r>
        <w:t>Διάλυμα καλαμοσακχάρου</w:t>
      </w:r>
      <w:r>
        <w:rPr>
          <w:lang w:val="en-US"/>
        </w:rPr>
        <w:t xml:space="preserve"> 1% w/v</w:t>
      </w:r>
    </w:p>
    <w:p w:rsidR="00000000" w:rsidRDefault="00DE6B2D">
      <w:r>
        <w:t xml:space="preserve">Αντιδραστήριο </w:t>
      </w:r>
      <w:r>
        <w:rPr>
          <w:lang w:val="en-US"/>
        </w:rPr>
        <w:t xml:space="preserve">Fehling </w:t>
      </w:r>
    </w:p>
    <w:p w:rsidR="00000000" w:rsidRDefault="00DE6B2D">
      <w:r>
        <w:t xml:space="preserve">Αντιδραστήριο </w:t>
      </w:r>
      <w:r>
        <w:rPr>
          <w:lang w:val="en-US"/>
        </w:rPr>
        <w:t>Tollens</w:t>
      </w:r>
    </w:p>
    <w:p w:rsidR="00000000" w:rsidRDefault="00DE6B2D">
      <w:pPr>
        <w:sectPr w:rsidR="00000000">
          <w:type w:val="continuous"/>
          <w:pgSz w:w="11906" w:h="16838"/>
          <w:pgMar w:top="1440" w:right="1800" w:bottom="1440" w:left="1800" w:header="720" w:footer="720" w:gutter="0"/>
          <w:cols w:num="2" w:space="720" w:equalWidth="0">
            <w:col w:w="3798" w:space="709"/>
            <w:col w:w="3798"/>
          </w:cols>
        </w:sectPr>
      </w:pPr>
      <w:r>
        <w:rPr>
          <w:lang w:val="en-US"/>
        </w:rPr>
        <w:t>Νερό</w:t>
      </w:r>
    </w:p>
    <w:p w:rsidR="00000000" w:rsidRDefault="00DE6B2D"/>
    <w:p w:rsidR="00000000" w:rsidRDefault="00DE6B2D">
      <w:pPr>
        <w:pStyle w:val="Heading1"/>
        <w:rPr>
          <w:i/>
          <w:smallCaps/>
        </w:rPr>
      </w:pPr>
    </w:p>
    <w:p w:rsidR="00000000" w:rsidRDefault="00DE6B2D">
      <w:pPr>
        <w:pStyle w:val="Heading1"/>
      </w:pPr>
      <w:r>
        <w:rPr>
          <w:i/>
          <w:smallCaps/>
        </w:rPr>
        <w:t>Διαδικασία:</w:t>
      </w:r>
    </w:p>
    <w:p w:rsidR="00000000" w:rsidRDefault="00DE6B2D"/>
    <w:p w:rsidR="00000000" w:rsidRDefault="00DE6B2D">
      <w:pPr>
        <w:rPr>
          <w:b/>
          <w:i/>
          <w:lang w:val="en-US"/>
        </w:rPr>
      </w:pPr>
      <w:r>
        <w:rPr>
          <w:b/>
          <w:i/>
        </w:rPr>
        <w:t>Πείραμα 1</w:t>
      </w:r>
      <w:r>
        <w:rPr>
          <w:b/>
          <w:i/>
          <w:lang w:val="en-US"/>
        </w:rPr>
        <w:t xml:space="preserve">: </w:t>
      </w:r>
      <w:r>
        <w:rPr>
          <w:b/>
          <w:i/>
        </w:rPr>
        <w:t xml:space="preserve">Οξείδωση με αντιδραστήριο </w:t>
      </w:r>
      <w:r>
        <w:rPr>
          <w:b/>
          <w:i/>
          <w:lang w:val="en-US"/>
        </w:rPr>
        <w:t>Fehling</w:t>
      </w:r>
    </w:p>
    <w:p w:rsidR="00000000" w:rsidRDefault="00DE6B2D"/>
    <w:p w:rsidR="00000000" w:rsidRDefault="00DE6B2D">
      <w:pPr>
        <w:numPr>
          <w:ilvl w:val="0"/>
          <w:numId w:val="1"/>
        </w:numPr>
        <w:jc w:val="both"/>
      </w:pPr>
      <w:r>
        <w:rPr>
          <w:noProof/>
        </w:rPr>
        <w:pict>
          <v:group id="_x0000_s1114" style="position:absolute;left:0;text-align:left;margin-left:183.6pt;margin-top:9.6pt;width:252.15pt;height:165.6pt;z-index:251655168" coordorigin="2592,10656" coordsize="5043,3312" o:allowincell="f">
            <v:rect id="_x0000_s1103" style="position:absolute;left:2592;top:10656;width:4611;height:3168" o:regroupid="4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6336;top:11592;width:435;height:2016" o:regroupid="4" fillcolor="window">
              <v:imagedata r:id="rId10" o:title="ttube0"/>
            </v:shape>
            <v:shape id="_x0000_s1105" type="#_x0000_t75" style="position:absolute;left:4752;top:11592;width:435;height:2016" o:regroupid="4" fillcolor="window">
              <v:imagedata r:id="rId10" o:title="ttube0"/>
            </v:shape>
            <v:shape id="_x0000_s1106" type="#_x0000_t75" style="position:absolute;left:3165;top:11592;width:435;height:2016" o:regroupid="4" fillcolor="window">
              <v:imagedata r:id="rId10" o:title="ttube0"/>
            </v:shape>
            <v:line id="_x0000_s1107" style="position:absolute" from="3381,11160" to="3381,11448" o:regroupid="4">
              <v:stroke endarrow="classic" endarrowwidth="narrow" endarrowlength="long"/>
            </v:line>
            <v:line id="_x0000_s1108" style="position:absolute" from="4974,11160" to="4974,11448" o:regroupid="4">
              <v:stroke endarrow="classic" endarrowwidth="narrow" endarrowlength="long"/>
            </v:line>
            <v:line id="_x0000_s1109" style="position:absolute" from="6543,11160" to="6543,11448" o:regroupid="4">
              <v:stroke endarrow="classic" endarrowwidth="narrow" endarrowlength="long"/>
            </v:line>
            <v:shape id="_x0000_s1110" type="#_x0000_t202" style="position:absolute;left:3891;top:10680;width:2382;height:432" o:regroupid="4" stroked="f">
              <v:textbox style="mso-next-textbox:#_x0000_s1110">
                <w:txbxContent>
                  <w:p w:rsidR="00000000" w:rsidRDefault="00DE6B2D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0"/>
                        <w:lang w:val="en-US"/>
                      </w:rPr>
                      <w:t xml:space="preserve">1 mL </w:t>
                    </w:r>
                    <w:r>
                      <w:rPr>
                        <w:i/>
                        <w:sz w:val="20"/>
                      </w:rPr>
                      <w:t xml:space="preserve">αντιδρ. </w:t>
                    </w:r>
                    <w:r>
                      <w:rPr>
                        <w:i/>
                        <w:sz w:val="20"/>
                        <w:lang w:val="en-US"/>
                      </w:rPr>
                      <w:t>Fehling</w:t>
                    </w:r>
                  </w:p>
                </w:txbxContent>
              </v:textbox>
            </v:shape>
            <v:shape id="_x0000_s1111" type="#_x0000_t202" style="position:absolute;left:2595;top:13536;width:5040;height:432" o:regroupid="4" filled="f" stroked="f">
              <v:textbox style="mso-next-textbox:#_x0000_s1111">
                <w:txbxContent>
                  <w:p w:rsidR="00000000" w:rsidRDefault="00DE6B2D">
                    <w:pPr>
                      <w:rPr>
                        <w:b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  <w:lang w:val="en-US"/>
                      </w:rPr>
                      <w:t xml:space="preserve"> mL</w:t>
                    </w:r>
                    <w:r>
                      <w:rPr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  <w:lang w:val="en-US"/>
                      </w:rPr>
                      <w:t xml:space="preserve">  </w:t>
                    </w:r>
                    <w:r>
                      <w:rPr>
                        <w:b/>
                        <w:sz w:val="16"/>
                      </w:rPr>
                      <w:t>νερό                          δ. γλυκόζης                   δ. ζάχαρης</w:t>
                    </w:r>
                  </w:p>
                </w:txbxContent>
              </v:textbox>
            </v:shape>
            <v:shape id="_x0000_s1112" type="#_x0000_t202" style="position:absolute;left:3168;top:11895;width:4035;height:576" o:regroupid="4" filled="f" stroked="f">
              <v:textbox style="mso-next-textbox:#_x0000_s1112">
                <w:txbxContent>
                  <w:p w:rsidR="00000000" w:rsidRDefault="00DE6B2D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2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  </w:t>
                    </w:r>
                    <w:r>
                      <w:rPr>
                        <w:b/>
                      </w:rPr>
                      <w:t>3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  </w:t>
                    </w:r>
                  </w:p>
                </w:txbxContent>
              </v:textbox>
            </v:shape>
            <w10:wrap type="square" side="left"/>
          </v:group>
        </w:pict>
      </w:r>
      <w:r>
        <w:t>Σε τρεις δοκιμαστικούς σωλήνες (1, 2, 3)</w:t>
      </w:r>
      <w:r>
        <w:t xml:space="preserve"> βάζετε από 1</w:t>
      </w:r>
      <w:r>
        <w:rPr>
          <w:lang w:val="en-US"/>
        </w:rPr>
        <w:t>mL</w:t>
      </w:r>
      <w:r>
        <w:t xml:space="preserve"> νερό, διάλυμα γλυκόζης και διάλυμα σακχαρόζης (ζάχαρης) αντίστοιχα.</w:t>
      </w:r>
    </w:p>
    <w:p w:rsidR="00000000" w:rsidRDefault="00DE6B2D">
      <w:pPr>
        <w:numPr>
          <w:ilvl w:val="0"/>
          <w:numId w:val="1"/>
        </w:numPr>
        <w:jc w:val="both"/>
      </w:pPr>
      <w:r>
        <w:t>Προσθέστε σε καθένα σωλήνα από 1</w:t>
      </w:r>
      <w:r>
        <w:rPr>
          <w:lang w:val="en-US"/>
        </w:rPr>
        <w:t>mL</w:t>
      </w:r>
      <w:r>
        <w:t xml:space="preserve"> διάλυμα </w:t>
      </w:r>
      <w:r>
        <w:rPr>
          <w:lang w:val="en-US"/>
        </w:rPr>
        <w:t>Fehling.</w:t>
      </w:r>
    </w:p>
    <w:p w:rsidR="00000000" w:rsidRDefault="00DE6B2D">
      <w:pPr>
        <w:numPr>
          <w:ilvl w:val="0"/>
          <w:numId w:val="1"/>
        </w:numPr>
        <w:jc w:val="both"/>
      </w:pPr>
      <w:r>
        <w:t>Βυθίστε και τους τρεις σωλήνες σε πολύ ζεστό υδατόλουτρο (</w:t>
      </w:r>
      <w:r>
        <w:rPr>
          <w:lang w:val="en-US"/>
        </w:rPr>
        <w:t>~</w:t>
      </w:r>
      <w:r>
        <w:t>90</w:t>
      </w:r>
      <w:r>
        <w:sym w:font="Symbol" w:char="F0B0"/>
      </w:r>
      <w:r>
        <w:rPr>
          <w:lang w:val="en-US"/>
        </w:rPr>
        <w:t>C)</w:t>
      </w:r>
      <w:r>
        <w:t>.</w:t>
      </w:r>
    </w:p>
    <w:p w:rsidR="00000000" w:rsidRDefault="00DE6B2D">
      <w:pPr>
        <w:numPr>
          <w:ilvl w:val="0"/>
          <w:numId w:val="1"/>
        </w:numPr>
        <w:jc w:val="both"/>
      </w:pPr>
      <w:r>
        <w:t xml:space="preserve">Μετά από 3-5 </w:t>
      </w:r>
      <w:r>
        <w:rPr>
          <w:lang w:val="en-US"/>
        </w:rPr>
        <w:t>min</w:t>
      </w:r>
      <w:r>
        <w:t xml:space="preserve"> παρατηρήστε τους σωλήνες και καταγράψ</w:t>
      </w:r>
      <w:r>
        <w:t>τε τις παρατηρήσεις σας στο φύλλο εργασίας.</w:t>
      </w:r>
    </w:p>
    <w:p w:rsidR="00000000" w:rsidRDefault="00DE6B2D">
      <w:pPr>
        <w:rPr>
          <w:lang w:val="en-US"/>
        </w:rPr>
      </w:pPr>
    </w:p>
    <w:p w:rsidR="00000000" w:rsidRDefault="00DE6B2D">
      <w:pPr>
        <w:rPr>
          <w:b/>
          <w:i/>
        </w:rPr>
      </w:pPr>
      <w:r>
        <w:rPr>
          <w:b/>
          <w:i/>
        </w:rPr>
        <w:t xml:space="preserve">Πείραμα 2: Οξείδωση με αντιδραστήριο </w:t>
      </w:r>
      <w:r>
        <w:rPr>
          <w:b/>
          <w:i/>
          <w:lang w:val="en-US"/>
        </w:rPr>
        <w:t>Tollens</w:t>
      </w:r>
    </w:p>
    <w:p w:rsidR="00000000" w:rsidRDefault="00DE6B2D">
      <w:pPr>
        <w:jc w:val="both"/>
      </w:pPr>
    </w:p>
    <w:p w:rsidR="00000000" w:rsidRDefault="00DE6B2D">
      <w:pPr>
        <w:numPr>
          <w:ilvl w:val="0"/>
          <w:numId w:val="2"/>
        </w:numPr>
        <w:jc w:val="both"/>
      </w:pPr>
      <w:r>
        <w:rPr>
          <w:b/>
          <w:i/>
          <w:noProof/>
        </w:rPr>
        <w:pict>
          <v:group id="_x0000_s1115" style="position:absolute;left:0;text-align:left;margin-left:183.6pt;margin-top:11.7pt;width:252.15pt;height:165.6pt;z-index:251654144" coordorigin="6192,10512" coordsize="5043,3312" o:allowincell="f">
            <v:rect id="_x0000_s1079" style="position:absolute;left:6192;top:10512;width:4611;height:3168" o:regroupid="5"/>
            <v:shape id="_x0000_s1080" type="#_x0000_t75" style="position:absolute;left:9936;top:11448;width:435;height:2016" o:regroupid="5" fillcolor="window">
              <v:imagedata r:id="rId10" o:title="ttube0"/>
            </v:shape>
            <v:shape id="_x0000_s1081" type="#_x0000_t75" style="position:absolute;left:8352;top:11448;width:435;height:2016" o:regroupid="5" fillcolor="window">
              <v:imagedata r:id="rId10" o:title="ttube0"/>
            </v:shape>
            <v:shape id="_x0000_s1082" type="#_x0000_t75" style="position:absolute;left:6765;top:11448;width:435;height:2016" o:regroupid="5" fillcolor="window">
              <v:imagedata r:id="rId10" o:title="ttube0"/>
            </v:shape>
            <v:line id="_x0000_s1083" style="position:absolute" from="6981,11016" to="6981,11304" o:regroupid="5">
              <v:stroke endarrow="classic" endarrowwidth="narrow" endarrowlength="long"/>
            </v:line>
            <v:line id="_x0000_s1084" style="position:absolute" from="8574,11016" to="8574,11304" o:regroupid="5">
              <v:stroke endarrow="classic" endarrowwidth="narrow" endarrowlength="long"/>
            </v:line>
            <v:line id="_x0000_s1085" style="position:absolute" from="10143,11016" to="10143,11304" o:regroupid="5">
              <v:stroke endarrow="classic" endarrowwidth="narrow" endarrowlength="long"/>
            </v:line>
            <v:shape id="_x0000_s1086" type="#_x0000_t202" style="position:absolute;left:7491;top:10536;width:2382;height:432" o:regroupid="5" stroked="f">
              <v:textbox style="mso-next-textbox:#_x0000_s1086">
                <w:txbxContent>
                  <w:p w:rsidR="00000000" w:rsidRDefault="00DE6B2D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0"/>
                        <w:lang w:val="en-US"/>
                      </w:rPr>
                      <w:t xml:space="preserve">1 mL </w:t>
                    </w:r>
                    <w:r>
                      <w:rPr>
                        <w:i/>
                        <w:sz w:val="20"/>
                      </w:rPr>
                      <w:t xml:space="preserve">αντιδρ. </w:t>
                    </w:r>
                    <w:r>
                      <w:rPr>
                        <w:i/>
                        <w:sz w:val="20"/>
                        <w:lang w:val="en-US"/>
                      </w:rPr>
                      <w:t>Tollens</w:t>
                    </w:r>
                  </w:p>
                </w:txbxContent>
              </v:textbox>
            </v:shape>
            <v:shape id="_x0000_s1087" type="#_x0000_t202" style="position:absolute;left:6195;top:13392;width:5040;height:432" o:regroupid="5" filled="f" stroked="f">
              <v:textbox style="mso-next-textbox:#_x0000_s1087">
                <w:txbxContent>
                  <w:p w:rsidR="00000000" w:rsidRDefault="00DE6B2D">
                    <w:pPr>
                      <w:rPr>
                        <w:b/>
                      </w:rPr>
                    </w:pPr>
                    <w:r>
                      <w:rPr>
                        <w:b/>
                        <w:sz w:val="16"/>
                      </w:rPr>
                      <w:t>1</w:t>
                    </w:r>
                    <w:r>
                      <w:rPr>
                        <w:b/>
                        <w:sz w:val="16"/>
                        <w:lang w:val="en-US"/>
                      </w:rPr>
                      <w:t xml:space="preserve"> mL</w:t>
                    </w:r>
                    <w:r>
                      <w:rPr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  <w:lang w:val="en-US"/>
                      </w:rPr>
                      <w:t xml:space="preserve">  </w:t>
                    </w:r>
                    <w:r>
                      <w:rPr>
                        <w:b/>
                        <w:sz w:val="16"/>
                      </w:rPr>
                      <w:t>νερό                          δ. γλυκόζης                   δ. ζάχαρης</w:t>
                    </w:r>
                  </w:p>
                </w:txbxContent>
              </v:textbox>
            </v:shape>
            <v:shape id="_x0000_s1088" type="#_x0000_t202" style="position:absolute;left:6768;top:11751;width:4035;height:576" o:regroupid="5" filled="f" stroked="f">
              <v:textbox style="mso-next-textbox:#_x0000_s1088">
                <w:txbxContent>
                  <w:p w:rsidR="00000000" w:rsidRDefault="00DE6B2D">
                    <w:pPr>
                      <w:rPr>
                        <w:b/>
                      </w:rPr>
                    </w:pPr>
                    <w:r>
                      <w:rPr>
                        <w:b/>
                        <w:lang w:val="en-US"/>
                      </w:rPr>
                      <w:t>4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5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  </w:t>
                    </w:r>
                    <w:r>
                      <w:rPr>
                        <w:b/>
                      </w:rPr>
                      <w:t>6</w:t>
                    </w:r>
                    <w:r>
                      <w:rPr>
                        <w:b/>
                        <w:lang w:val="en-US"/>
                      </w:rPr>
                      <w:tab/>
                      <w:t xml:space="preserve">     </w:t>
                    </w:r>
                  </w:p>
                </w:txbxContent>
              </v:textbox>
            </v:shape>
            <w10:wrap type="square" side="left"/>
          </v:group>
        </w:pict>
      </w:r>
      <w:r>
        <w:t>Σε τρεις δοκιμαστικούς σωλήνες (4, 5, 6) βάζετε από 1</w:t>
      </w:r>
      <w:r>
        <w:rPr>
          <w:lang w:val="en-US"/>
        </w:rPr>
        <w:t>mL</w:t>
      </w:r>
      <w:r>
        <w:t xml:space="preserve"> νερό, διάλυμα γλυκόζης και διάλυμα σακχαρόζης (ζάχαρης) αντίστοιχα.</w:t>
      </w:r>
    </w:p>
    <w:p w:rsidR="00000000" w:rsidRDefault="00DE6B2D">
      <w:pPr>
        <w:numPr>
          <w:ilvl w:val="0"/>
          <w:numId w:val="2"/>
        </w:numPr>
        <w:jc w:val="both"/>
      </w:pPr>
      <w:r>
        <w:t>Προσθέστε σε καθένα σωλήνα από 1</w:t>
      </w:r>
      <w:r>
        <w:rPr>
          <w:lang w:val="en-US"/>
        </w:rPr>
        <w:t>mL</w:t>
      </w:r>
      <w:r>
        <w:t xml:space="preserve"> αντιδ</w:t>
      </w:r>
      <w:r>
        <w:t xml:space="preserve">ραστήριο </w:t>
      </w:r>
      <w:r>
        <w:rPr>
          <w:lang w:val="en-US"/>
        </w:rPr>
        <w:t>Tollens.</w:t>
      </w:r>
    </w:p>
    <w:p w:rsidR="00000000" w:rsidRDefault="00DE6B2D">
      <w:pPr>
        <w:numPr>
          <w:ilvl w:val="0"/>
          <w:numId w:val="2"/>
        </w:numPr>
        <w:jc w:val="both"/>
      </w:pPr>
      <w:r>
        <w:t>Βυθίστε και τους τρεις σωλήνες σε πολύ ζεστό υδατότουρο.</w:t>
      </w:r>
    </w:p>
    <w:p w:rsidR="00000000" w:rsidRDefault="00DE6B2D">
      <w:pPr>
        <w:numPr>
          <w:ilvl w:val="0"/>
          <w:numId w:val="2"/>
        </w:numPr>
        <w:jc w:val="both"/>
      </w:pPr>
      <w:r>
        <w:t xml:space="preserve">Μετά από 3-5 </w:t>
      </w:r>
      <w:r>
        <w:rPr>
          <w:lang w:val="en-US"/>
        </w:rPr>
        <w:t>min</w:t>
      </w:r>
      <w:r>
        <w:t xml:space="preserve"> παρατηρήστε τους σωλήνες και καταγράψτε τις παρατηρήσεις σας στο φύλλο εργασίας.</w:t>
      </w:r>
    </w:p>
    <w:p w:rsidR="00000000" w:rsidRDefault="00DE6B2D">
      <w:pPr>
        <w:rPr>
          <w:lang w:val="en-US"/>
        </w:rPr>
      </w:pPr>
    </w:p>
    <w:p w:rsidR="00000000" w:rsidRDefault="00DE6B2D">
      <w:pPr>
        <w:spacing w:line="360" w:lineRule="auto"/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3794"/>
        <w:gridCol w:w="47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E6B2D">
            <w:pPr>
              <w:pStyle w:val="Heading6"/>
            </w:pPr>
            <w:r>
              <w:rPr>
                <w:b w:val="0"/>
              </w:rPr>
              <w:lastRenderedPageBreak/>
              <w:br w:type="page"/>
            </w:r>
            <w:r>
              <w:rPr>
                <w:lang w:val="en-US"/>
              </w:rPr>
              <w:br w:type="page"/>
            </w:r>
            <w:r>
              <w:br w:type="page"/>
              <w:t>Εργαστηριακή άσκηση: Ανίχνευση υδατανθράκων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DE6B2D">
            <w:pPr>
              <w:pStyle w:val="Heading7"/>
              <w:jc w:val="center"/>
            </w:pPr>
            <w:r>
              <w:t>Φύλλο εργασίας</w:t>
            </w:r>
          </w:p>
        </w:tc>
        <w:tc>
          <w:tcPr>
            <w:tcW w:w="4734" w:type="dxa"/>
            <w:tcBorders>
              <w:right w:val="single" w:sz="4" w:space="0" w:color="auto"/>
            </w:tcBorders>
            <w:vAlign w:val="bottom"/>
          </w:tcPr>
          <w:p w:rsidR="00000000" w:rsidRDefault="00DE6B2D">
            <w:pPr>
              <w:spacing w:line="360" w:lineRule="auto"/>
              <w:jc w:val="center"/>
            </w:pPr>
            <w:r>
              <w:t>Ονοματεπώνυμο: ...</w:t>
            </w:r>
            <w:r>
              <w:t>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E6B2D">
            <w:pPr>
              <w:spacing w:line="360" w:lineRule="auto"/>
              <w:jc w:val="center"/>
            </w:pPr>
          </w:p>
        </w:tc>
        <w:tc>
          <w:tcPr>
            <w:tcW w:w="47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E6B2D">
            <w:pPr>
              <w:spacing w:line="360" w:lineRule="auto"/>
              <w:jc w:val="center"/>
            </w:pPr>
            <w:r>
              <w:t>Τμήμα: .................   Ημερομηνία: ....................</w:t>
            </w:r>
          </w:p>
        </w:tc>
      </w:tr>
    </w:tbl>
    <w:p w:rsidR="00000000" w:rsidRDefault="00DE6B2D">
      <w:pPr>
        <w:pStyle w:val="Heading2"/>
        <w:rPr>
          <w:b w:val="0"/>
          <w:i w:val="0"/>
        </w:rPr>
      </w:pPr>
    </w:p>
    <w:p w:rsidR="00000000" w:rsidRDefault="00DE6B2D"/>
    <w:p w:rsidR="00000000" w:rsidRDefault="00DE6B2D">
      <w:r>
        <w:t>1. Να καταγράψεις τις παρατηρήσεις σου από το πείραμα 1 στον παρακάτω πίνακα:</w:t>
      </w:r>
    </w:p>
    <w:p w:rsidR="00000000" w:rsidRDefault="00DE6B2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Σωλήνας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Περιεχόμενο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Νερό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διάλ. γλυκόζης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διάλ. ζάχαρης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Αρχικι</w:t>
            </w:r>
            <w:r>
              <w:rPr>
                <w:i/>
                <w:sz w:val="20"/>
              </w:rPr>
              <w:t xml:space="preserve">κό χρώμα </w:t>
            </w:r>
          </w:p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(πριν τη θέρμανση)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Τελικό χρώμα </w:t>
            </w:r>
          </w:p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(μετά τη θέρμανση)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Σχηματισμός ιζήματος</w:t>
            </w:r>
          </w:p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(+ / -)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</w:tr>
    </w:tbl>
    <w:p w:rsidR="00000000" w:rsidRDefault="00DE6B2D"/>
    <w:p w:rsidR="00000000" w:rsidRDefault="00DE6B2D">
      <w:r>
        <w:t>2. Να καταγράψεις τις παρατηρήσεις σου από το πείραμα 2 στον παρακάτω πίνακα:</w:t>
      </w:r>
    </w:p>
    <w:p w:rsidR="00000000" w:rsidRDefault="00DE6B2D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Σωλήνας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Περιεχόμενο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Νερό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διάλ. γλυκόζης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διάλ. ζάχαρης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Αρχικικό χρ</w:t>
            </w:r>
            <w:r>
              <w:rPr>
                <w:i/>
                <w:sz w:val="20"/>
              </w:rPr>
              <w:t xml:space="preserve">ώμα </w:t>
            </w:r>
          </w:p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(πριν τη θέρμανση)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Τελικό χρώμα </w:t>
            </w:r>
          </w:p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(μετά τη θέρμανση)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Σχηματισμός ιζήματος</w:t>
            </w:r>
          </w:p>
          <w:p w:rsidR="00000000" w:rsidRDefault="00DE6B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(+ / -)</w:t>
            </w: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  <w:tc>
          <w:tcPr>
            <w:tcW w:w="2130" w:type="dxa"/>
          </w:tcPr>
          <w:p w:rsidR="00000000" w:rsidRDefault="00DE6B2D">
            <w:pPr>
              <w:jc w:val="center"/>
              <w:rPr>
                <w:i/>
                <w:sz w:val="20"/>
              </w:rPr>
            </w:pPr>
          </w:p>
        </w:tc>
      </w:tr>
    </w:tbl>
    <w:p w:rsidR="00000000" w:rsidRDefault="00DE6B2D"/>
    <w:p w:rsidR="00000000" w:rsidRDefault="00DE6B2D"/>
    <w:p w:rsidR="00000000" w:rsidRDefault="00DE6B2D">
      <w:pPr>
        <w:numPr>
          <w:ilvl w:val="0"/>
          <w:numId w:val="3"/>
        </w:numPr>
      </w:pPr>
      <w:r>
        <w:t xml:space="preserve">Από τα πειράματα που πραγματοποίησες να βρεις αν </w:t>
      </w:r>
    </w:p>
    <w:p w:rsidR="00000000" w:rsidRDefault="00DE6B2D">
      <w:pPr>
        <w:numPr>
          <w:ilvl w:val="0"/>
          <w:numId w:val="5"/>
        </w:numPr>
      </w:pPr>
      <w:r>
        <w:t>η γλυκόζη είναι αναγωγικό σάκχαρο</w:t>
      </w:r>
    </w:p>
    <w:p w:rsidR="00000000" w:rsidRDefault="00DE6B2D">
      <w:pPr>
        <w:numPr>
          <w:ilvl w:val="0"/>
          <w:numId w:val="5"/>
        </w:numPr>
      </w:pPr>
      <w:r>
        <w:t>η σακχαρόζη είναι αναγωγικό ή μη αναγωγικό σάκχαρο</w:t>
      </w:r>
    </w:p>
    <w:p w:rsidR="00000000" w:rsidRDefault="00DE6B2D">
      <w:pPr>
        <w:ind w:left="360"/>
      </w:pPr>
    </w:p>
    <w:p w:rsidR="00000000" w:rsidRDefault="00DE6B2D">
      <w:pPr>
        <w:ind w:left="360"/>
      </w:pPr>
    </w:p>
    <w:p w:rsidR="00000000" w:rsidRDefault="00DE6B2D">
      <w:pPr>
        <w:ind w:left="360"/>
      </w:pPr>
    </w:p>
    <w:p w:rsidR="00000000" w:rsidRDefault="00DE6B2D">
      <w:pPr>
        <w:numPr>
          <w:ilvl w:val="0"/>
          <w:numId w:val="3"/>
        </w:numPr>
        <w:jc w:val="both"/>
      </w:pPr>
      <w:r>
        <w:t xml:space="preserve">Η σακχαρόζη είναι </w:t>
      </w:r>
      <w:r>
        <w:t xml:space="preserve">δισακχαρίτης (σχηματίζεται από δύο απλά σάκχαρα, τη γλυκόζη και τη φρουκτόζη). Σε δοκιμαστικό σωλήνα που περιέχει διάλυμα ζάχαρης προσθέτουμε λίγες σταγόνες διαλύματος </w:t>
      </w:r>
      <w:r>
        <w:rPr>
          <w:lang w:val="en-US"/>
        </w:rPr>
        <w:t>HCl</w:t>
      </w:r>
      <w:r>
        <w:t xml:space="preserve"> και τοποθετούμε το σωλήνα σε πολύ ζεστό υδατόλουτρο  για 5 </w:t>
      </w:r>
      <w:r>
        <w:rPr>
          <w:lang w:val="en-US"/>
        </w:rPr>
        <w:t xml:space="preserve">min. </w:t>
      </w:r>
      <w:r>
        <w:t>Στη συνέχεια παίρνου</w:t>
      </w:r>
      <w:r>
        <w:t>με 1</w:t>
      </w:r>
      <w:r>
        <w:rPr>
          <w:lang w:val="en-US"/>
        </w:rPr>
        <w:t>mL</w:t>
      </w:r>
      <w:r>
        <w:t xml:space="preserve"> από το περιεχόμενο του σωλήνα και πραγματοποιήσουμε το πείραμα 1 (αντίδραση με φελίγγειο υγρό) οπότε παρατηρείται σχηματισμός κεραμέρυθρου ιζήματος. Με βάση τις γνώσεις σου και τις πληροφορίες από το πείραμα αυτό να χαρακτηρίσεις τις προτάσεις που α</w:t>
      </w:r>
      <w:r>
        <w:t>κολουθούν ως σωστές (Σ) ή λανθασμένες (Λ).</w:t>
      </w:r>
    </w:p>
    <w:p w:rsidR="00000000" w:rsidRDefault="00DE6B2D">
      <w:pPr>
        <w:ind w:left="360"/>
        <w:jc w:val="both"/>
      </w:pPr>
      <w:r>
        <w:t>α. Το ζέον διάλυμα της σακχαρόζης έχει αναγωγικές ιδιότητες.</w:t>
      </w:r>
    </w:p>
    <w:p w:rsidR="00000000" w:rsidRDefault="00DE6B2D">
      <w:pPr>
        <w:ind w:left="360"/>
        <w:jc w:val="both"/>
      </w:pPr>
      <w:r>
        <w:t>β. Το διάλυμα που προκύπτει από την υδρόλυση της σακχαρόζης έχει αναγωγκές ιδιότητες.</w:t>
      </w:r>
    </w:p>
    <w:p w:rsidR="00000000" w:rsidRDefault="00DE6B2D">
      <w:pPr>
        <w:ind w:left="360"/>
        <w:jc w:val="both"/>
      </w:pPr>
      <w:r>
        <w:t>γ. Ο αναγωγικός χαρακτήρας του υδρολύματος της σακχαρόζης οφείλετα</w:t>
      </w:r>
      <w:r>
        <w:t>ι στη γλυκόζη και τη φρουκτόζη.</w:t>
      </w:r>
    </w:p>
    <w:p w:rsidR="00DE6B2D" w:rsidRDefault="00DE6B2D">
      <w:pPr>
        <w:ind w:left="360"/>
      </w:pPr>
    </w:p>
    <w:sectPr w:rsidR="00DE6B2D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2D" w:rsidRDefault="00DE6B2D">
      <w:r>
        <w:separator/>
      </w:r>
    </w:p>
  </w:endnote>
  <w:endnote w:type="continuationSeparator" w:id="1">
    <w:p w:rsidR="00DE6B2D" w:rsidRDefault="00DE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6B2D">
    <w:pPr>
      <w:pStyle w:val="Footer"/>
      <w:rPr>
        <w:i/>
      </w:rPr>
    </w:pPr>
    <w:r>
      <w:rPr>
        <w:i/>
        <w:sz w:val="20"/>
      </w:rPr>
      <w:t>ΕΚΦΕ Δ΄ ΑΘΗΝΑΣ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2D" w:rsidRDefault="00DE6B2D">
      <w:r>
        <w:separator/>
      </w:r>
    </w:p>
  </w:footnote>
  <w:footnote w:type="continuationSeparator" w:id="1">
    <w:p w:rsidR="00DE6B2D" w:rsidRDefault="00DE6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6B2D">
    <w:pPr>
      <w:pStyle w:val="Header"/>
      <w:rPr>
        <w:sz w:val="20"/>
        <w:u w:val="single"/>
      </w:rPr>
    </w:pPr>
    <w:r>
      <w:rPr>
        <w:sz w:val="20"/>
        <w:u w:val="single"/>
      </w:rPr>
      <w:t>ΑΝΙΧΝΕΥΣΗ ΥΔΑΤΑΝΘΡΑΚΩΝ</w:t>
    </w:r>
    <w:r>
      <w:rPr>
        <w:sz w:val="20"/>
        <w:u w:val="single"/>
      </w:rPr>
      <w:tab/>
    </w:r>
    <w:r>
      <w:rPr>
        <w:sz w:val="20"/>
        <w:u w:val="single"/>
      </w:rPr>
      <w:tab/>
    </w:r>
    <w:r>
      <w:rPr>
        <w:rStyle w:val="PageNumber"/>
        <w:u w:val="single"/>
      </w:rPr>
      <w:fldChar w:fldCharType="begin"/>
    </w:r>
    <w:r>
      <w:rPr>
        <w:rStyle w:val="PageNumber"/>
        <w:u w:val="single"/>
      </w:rPr>
      <w:instrText xml:space="preserve"> PAGE </w:instrText>
    </w:r>
    <w:r>
      <w:rPr>
        <w:rStyle w:val="PageNumber"/>
        <w:u w:val="single"/>
      </w:rPr>
      <w:fldChar w:fldCharType="separate"/>
    </w:r>
    <w:r w:rsidR="00541073">
      <w:rPr>
        <w:rStyle w:val="PageNumber"/>
        <w:noProof/>
        <w:u w:val="single"/>
      </w:rPr>
      <w:t>3</w:t>
    </w:r>
    <w:r>
      <w:rPr>
        <w:rStyle w:val="PageNumber"/>
        <w:u w:val="singl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5D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0367E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D174D9"/>
    <w:multiLevelType w:val="singleLevel"/>
    <w:tmpl w:val="DED05EF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525A20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4738F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073"/>
    <w:rsid w:val="00541073"/>
    <w:rsid w:val="00DE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shadow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Ανίχνευση Υδατανθράκων</vt:lpstr>
    </vt:vector>
  </TitlesOfParts>
  <Company>.</Company>
  <LinksUpToDate>false</LinksUpToDate>
  <CharactersWithSpaces>4121</CharactersWithSpaces>
  <SharedDoc>false</SharedDoc>
  <HLinks>
    <vt:vector size="42" baseType="variant">
      <vt:variant>
        <vt:i4>2490468</vt:i4>
      </vt:variant>
      <vt:variant>
        <vt:i4>-1</vt:i4>
      </vt:variant>
      <vt:variant>
        <vt:i4>1080</vt:i4>
      </vt:variant>
      <vt:variant>
        <vt:i4>1</vt:i4>
      </vt:variant>
      <vt:variant>
        <vt:lpwstr>ttube0</vt:lpwstr>
      </vt:variant>
      <vt:variant>
        <vt:lpwstr/>
      </vt:variant>
      <vt:variant>
        <vt:i4>2490468</vt:i4>
      </vt:variant>
      <vt:variant>
        <vt:i4>-1</vt:i4>
      </vt:variant>
      <vt:variant>
        <vt:i4>1081</vt:i4>
      </vt:variant>
      <vt:variant>
        <vt:i4>1</vt:i4>
      </vt:variant>
      <vt:variant>
        <vt:lpwstr>ttube0</vt:lpwstr>
      </vt:variant>
      <vt:variant>
        <vt:lpwstr/>
      </vt:variant>
      <vt:variant>
        <vt:i4>2490468</vt:i4>
      </vt:variant>
      <vt:variant>
        <vt:i4>-1</vt:i4>
      </vt:variant>
      <vt:variant>
        <vt:i4>1082</vt:i4>
      </vt:variant>
      <vt:variant>
        <vt:i4>1</vt:i4>
      </vt:variant>
      <vt:variant>
        <vt:lpwstr>ttube0</vt:lpwstr>
      </vt:variant>
      <vt:variant>
        <vt:lpwstr/>
      </vt:variant>
      <vt:variant>
        <vt:i4>2490468</vt:i4>
      </vt:variant>
      <vt:variant>
        <vt:i4>-1</vt:i4>
      </vt:variant>
      <vt:variant>
        <vt:i4>1104</vt:i4>
      </vt:variant>
      <vt:variant>
        <vt:i4>1</vt:i4>
      </vt:variant>
      <vt:variant>
        <vt:lpwstr>ttube0</vt:lpwstr>
      </vt:variant>
      <vt:variant>
        <vt:lpwstr/>
      </vt:variant>
      <vt:variant>
        <vt:i4>2490468</vt:i4>
      </vt:variant>
      <vt:variant>
        <vt:i4>-1</vt:i4>
      </vt:variant>
      <vt:variant>
        <vt:i4>1105</vt:i4>
      </vt:variant>
      <vt:variant>
        <vt:i4>1</vt:i4>
      </vt:variant>
      <vt:variant>
        <vt:lpwstr>ttube0</vt:lpwstr>
      </vt:variant>
      <vt:variant>
        <vt:lpwstr/>
      </vt:variant>
      <vt:variant>
        <vt:i4>2490468</vt:i4>
      </vt:variant>
      <vt:variant>
        <vt:i4>-1</vt:i4>
      </vt:variant>
      <vt:variant>
        <vt:i4>1106</vt:i4>
      </vt:variant>
      <vt:variant>
        <vt:i4>1</vt:i4>
      </vt:variant>
      <vt:variant>
        <vt:lpwstr>ttube0</vt:lpwstr>
      </vt:variant>
      <vt:variant>
        <vt:lpwstr/>
      </vt:variant>
      <vt:variant>
        <vt:i4>458824</vt:i4>
      </vt:variant>
      <vt:variant>
        <vt:i4>-1</vt:i4>
      </vt:variant>
      <vt:variant>
        <vt:i4>1122</vt:i4>
      </vt:variant>
      <vt:variant>
        <vt:i4>1</vt:i4>
      </vt:variant>
      <vt:variant>
        <vt:lpwstr>C6H12O6n.gif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Ανίχνευση Υδατανθράκων</dc:title>
  <dc:creator>G. Kapelonis</dc:creator>
  <cp:lastModifiedBy>CH</cp:lastModifiedBy>
  <cp:revision>2</cp:revision>
  <dcterms:created xsi:type="dcterms:W3CDTF">2015-01-24T15:52:00Z</dcterms:created>
  <dcterms:modified xsi:type="dcterms:W3CDTF">2015-01-24T15:52:00Z</dcterms:modified>
</cp:coreProperties>
</file>